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C7F34" w:rsidP="006C7F34">
      <w:pPr>
        <w:pStyle w:val="Subttulo"/>
      </w:pPr>
    </w:p>
    <w:p w:rsidR="00000000" w:rsidRDefault="006C7F34">
      <w:pPr>
        <w:pStyle w:val="LO-normal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7"/>
        <w:gridCol w:w="3000"/>
        <w:gridCol w:w="966"/>
        <w:gridCol w:w="5098"/>
        <w:gridCol w:w="1309"/>
        <w:gridCol w:w="8800"/>
        <w:gridCol w:w="2087"/>
      </w:tblGrid>
      <w:tr w:rsidR="00000000">
        <w:trPr>
          <w:trHeight w:val="420"/>
        </w:trPr>
        <w:tc>
          <w:tcPr>
            <w:tcW w:w="39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COMPETENCIA ESPECÍFICA/DESCRIPCIÓN</w:t>
            </w:r>
          </w:p>
        </w:tc>
        <w:tc>
          <w:tcPr>
            <w:tcW w:w="60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 xml:space="preserve">CRITERIOS </w:t>
            </w:r>
            <w:r>
              <w:rPr>
                <w:rFonts w:ascii="Source Sans Pro" w:hAnsi="Source Sans Pro"/>
                <w:b/>
              </w:rPr>
              <w:t>DE EVALUACIÓN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(</w:t>
            </w:r>
            <w:r>
              <w:rPr>
                <w:rFonts w:ascii="Source Sans Pro" w:hAnsi="Source Sans Pro"/>
                <w:b/>
              </w:rPr>
              <w:t>DESCRIPCIÓN</w:t>
            </w:r>
            <w:r>
              <w:rPr>
                <w:rFonts w:ascii="Source Sans Pro" w:hAnsi="Source Sans Pro"/>
                <w:b/>
              </w:rPr>
              <w:t>)</w:t>
            </w:r>
          </w:p>
        </w:tc>
        <w:tc>
          <w:tcPr>
            <w:tcW w:w="101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 xml:space="preserve">SABERES </w:t>
            </w:r>
            <w:r>
              <w:rPr>
                <w:rFonts w:ascii="Source Sans Pro" w:hAnsi="Source Sans Pro"/>
                <w:b/>
              </w:rPr>
              <w:t>BÁSICOS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(</w:t>
            </w:r>
            <w:r>
              <w:rPr>
                <w:rFonts w:ascii="Source Sans Pro" w:hAnsi="Source Sans Pro"/>
                <w:b/>
              </w:rPr>
              <w:t>DESCRIPCIÓN</w:t>
            </w:r>
            <w:r>
              <w:rPr>
                <w:rFonts w:ascii="Source Sans Pro" w:hAnsi="Source Sans Pro"/>
                <w:b/>
              </w:rPr>
              <w:t>)</w:t>
            </w:r>
          </w:p>
        </w:tc>
        <w:tc>
          <w:tcPr>
            <w:tcW w:w="208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PERFIL DE SALIDA</w:t>
            </w:r>
          </w:p>
        </w:tc>
      </w:tr>
      <w:tr w:rsidR="00000000">
        <w:trPr>
          <w:trHeight w:val="360"/>
        </w:trPr>
        <w:tc>
          <w:tcPr>
            <w:tcW w:w="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</w:rPr>
              <w:t>Código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Código</w:t>
            </w:r>
          </w:p>
        </w:tc>
        <w:tc>
          <w:tcPr>
            <w:tcW w:w="5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Código</w:t>
            </w:r>
          </w:p>
        </w:tc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</w:t>
            </w:r>
            <w:r>
              <w:rPr>
                <w:rFonts w:ascii="Source Sans Pro" w:hAnsi="Source Sans Pro"/>
                <w:b/>
                <w:bCs/>
              </w:rPr>
              <w:t>FI</w:t>
            </w:r>
            <w:r>
              <w:rPr>
                <w:rFonts w:ascii="Source Sans Pro" w:hAnsi="Source Sans Pro"/>
                <w:b/>
                <w:bCs/>
              </w:rPr>
              <w:t xml:space="preserve"> 1</w:t>
            </w:r>
          </w:p>
        </w:tc>
        <w:tc>
          <w:tcPr>
            <w:tcW w:w="30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Adoptar un estilo de vida activo y saludable, practicando regularmen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te actividades físicas, lúdicas y deportivas, adoptando comportamientos que potencien la salud física, mental y social, así como medidas de responsabilidad individual y colectiva durante la práctica motriz, para interiorizar e integrar hábitos de actividad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 física sistemática que contribuyan al bienestar.</w:t>
            </w:r>
          </w:p>
          <w:p w:rsidR="00000000" w:rsidRDefault="006C7F34">
            <w:pPr>
              <w:pStyle w:val="Textoindependiente"/>
            </w:pPr>
            <w:r>
              <w:rPr>
                <w:rFonts w:ascii="Source Sans Pro" w:hAnsi="Source Sans Pro"/>
                <w:sz w:val="24"/>
                <w:szCs w:val="24"/>
              </w:rPr>
              <w:br/>
            </w:r>
          </w:p>
        </w:tc>
        <w:tc>
          <w:tcPr>
            <w:tcW w:w="96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1.1.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509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Reconocer la actividad física como alternativa de ocio  saludable, practicando desplazamientos activos y sostenibles e identificando los efectos </w:t>
            </w:r>
          </w:p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beneficiosos a nivel físico y mental que posee adop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tar un estilo de vida activo.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.A.1.</w:t>
            </w:r>
          </w:p>
        </w:tc>
        <w:tc>
          <w:tcPr>
            <w:tcW w:w="88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física: efectos físicos y psicológicos beneficiosos de un estilo de vida activo. Características de alimentos naturales, procesados y ultraprocesados.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Educación postural en acciones motrices habituales. Factor</w:t>
            </w:r>
            <w:r>
              <w:rPr>
                <w:rFonts w:ascii="Source Sans Pro" w:hAnsi="Source Sans Pro"/>
              </w:rPr>
              <w:t>es básicos que inciden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en el cuidado del cuerpo.</w:t>
            </w:r>
          </w:p>
        </w:tc>
        <w:tc>
          <w:tcPr>
            <w:tcW w:w="20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0" w:name="docs-internal-guid-5097b62c-7fff-124e-35"/>
            <w:bookmarkEnd w:id="0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STEM2, STEM5, CPSAA2, CPSAA5, CE3, CD1, CD2, CD3.</w:t>
            </w:r>
          </w:p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.A.</w:t>
            </w:r>
            <w:r>
              <w:rPr>
                <w:rFonts w:ascii="Source Sans Pro" w:hAnsi="Source Sans Pro"/>
                <w:b/>
                <w:bCs/>
              </w:rPr>
              <w:t>3</w:t>
            </w:r>
            <w:r>
              <w:rPr>
                <w:rFonts w:ascii="Source Sans Pro" w:hAnsi="Source Sans Pro"/>
                <w:b/>
                <w:bCs/>
              </w:rPr>
              <w:t>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mental: respeto y aceptación del propio cuerpo. Autoconocimiento e identificación de fortalezas y debilidades o posibilidades y limita</w:t>
            </w:r>
            <w:r>
              <w:rPr>
                <w:rFonts w:ascii="Source Sans Pro" w:hAnsi="Source Sans Pro"/>
              </w:rPr>
              <w:t>ciones en todos los ámbitos (social, físico y mental).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1.2.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="Source Sans Pro" w:hAnsi="Source Sans Pro" w:cs="Source Sans Pro"/>
                <w:color w:val="000000"/>
                <w:sz w:val="24"/>
                <w:szCs w:val="24"/>
              </w:rPr>
            </w:pPr>
          </w:p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Practicar medidas de educación postural, alimentación saludable, higiene corporal, normas de seguridad y preparación de la práctica motriz,  asumiendo responsabilidades</w:t>
            </w:r>
          </w:p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y generando hábitos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y rutinas en situaciones cotidianas.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EFI.2.A.1.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física: efectos físicos y psicológicos beneficiosos de un estilo de vida activo. Características de alimentos naturales, procesados y ultraprocesados.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Educación postural en acciones motrices habituales.</w:t>
            </w:r>
            <w:r>
              <w:rPr>
                <w:rFonts w:ascii="Source Sans Pro" w:hAnsi="Source Sans Pro"/>
              </w:rPr>
              <w:t xml:space="preserve"> Factores básicos que inciden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en el cuidado del cuerpo.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="Source Sans Pro" w:hAnsi="Source Sans Pro" w:cs="Source Sans Pro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.B.3.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Pautas de higiene personal relacionadas con la actividad física.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</w:t>
            </w:r>
            <w:r>
              <w:rPr>
                <w:rFonts w:ascii="Source Sans Pro" w:hAnsi="Source Sans Pro"/>
                <w:b/>
                <w:bCs/>
              </w:rPr>
              <w:t>C</w:t>
            </w:r>
            <w:r>
              <w:rPr>
                <w:rFonts w:ascii="Source Sans Pro" w:hAnsi="Source Sans Pro"/>
                <w:b/>
                <w:bCs/>
              </w:rPr>
              <w:t>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Capacidades perceptivo-motrices en contexto de práctica:  integración del esquema corporal, control t</w:t>
            </w:r>
            <w:r>
              <w:rPr>
                <w:rFonts w:ascii="Source Sans Pro" w:hAnsi="Source Sans Pro"/>
              </w:rPr>
              <w:t>ónico-postural e independencia segmentaria en situaciones motrices. Definición de la lateralidad. Coordinación dinámica general y segmentaria.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1.3.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Ejecutar medidas de precaución y prevención de lesiones en relación con la conservación y mantenimient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>o del material en el marco de distintas prácticas físico-deportivas y lúdicas, vivenciando protocolos básicos de actuación an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>t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>e accidentes que se puedan producir en este contexto.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EFI.2.B.2.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Cuidado y preparación del material según la actividad a desarroll</w:t>
            </w:r>
            <w:r>
              <w:rPr>
                <w:rFonts w:ascii="Source Sans Pro" w:hAnsi="Source Sans Pro"/>
              </w:rPr>
              <w:t>ar.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EFI.2.B.5.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Prevención de accidentes en las prácticas motrices: mecanismos de prevención y control corporal para la prevención de lesiones.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1.4.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Reconocer la propia imagen corporal y la de los demás, aceptando y respetando las diferencias in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dividuales que puedan existir, identificando y rechazando las conductas discriminatorias que se puedan producir en contextos de práctica motriz.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EFI.2.A.2.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social: la actividad física como hábito y alternativa saludable frente a formas de ocio nociva</w:t>
            </w:r>
            <w:r>
              <w:rPr>
                <w:rFonts w:ascii="Source Sans Pro" w:hAnsi="Source Sans Pro"/>
              </w:rPr>
              <w:t>s. Límites para evitar una competitividad desmedida.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Aceptación de distintas tipologías corporales, para practicar, en igualdad, diversidad de actividades físico- deportivas.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62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red"/>
              </w:rPr>
              <w:t xml:space="preserve">EFI.2.A.3.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mental: respeto y aceptación del propio cuerpo. Autocono</w:t>
            </w:r>
            <w:r>
              <w:rPr>
                <w:rFonts w:ascii="Source Sans Pro" w:hAnsi="Source Sans Pro"/>
              </w:rPr>
              <w:t>cimiento e identificación de fortalezas y debilidades o posibilidades y limitaciones en todos los ámbitos (social, físico y mental).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622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EFI.2.D.2.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Habilidades sociales: escucha activa y estrategias de negociación para la resolución de conflictos en cont</w:t>
            </w:r>
            <w:r>
              <w:rPr>
                <w:rFonts w:ascii="Source Sans Pro" w:hAnsi="Source Sans Pro"/>
              </w:rPr>
              <w:t>extos motrices.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716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 2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Textoindependiente"/>
              <w:spacing w:line="240" w:lineRule="auto"/>
            </w:pPr>
            <w:bookmarkStart w:id="1" w:name="docs-internal-guid-9c1b88f3-7fff-9094-2a"/>
            <w:bookmarkEnd w:id="1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Adaptar los elementos propios del esquema corporal, las capacidades físicas, perceptivo-motrices y coordinativas, así como las habilidades y destrezas motrices, aplicando procesos de percepción, decisión y ejecución adecuados a la l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ógica interna y a los objetivos de diferentes situaciones, para dar respuesta a las demandas de proyectos motores y de prácticas motrices con distintas finalidades en contextos de la vida diaria.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2.1.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Vivenciar la importancia de establecer metas claras a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la hora de desarrollar proyectos motores de carácter individual, cooperativo o colaborativo, identificando su consecución a partir de un análisis de los resultados obtenidos.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2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 xml:space="preserve">.B.1.    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highlight w:val="cyan"/>
              </w:rPr>
              <w:t>Elección de la práctica física: usos y finalidades catárticos, lú</w:t>
            </w:r>
            <w:r>
              <w:rPr>
                <w:rFonts w:ascii="Source Sans Pro" w:hAnsi="Source Sans Pro"/>
                <w:highlight w:val="cyan"/>
              </w:rPr>
              <w:t>dico-recreativos, cooperativos, competitivo, agonística, funcional, social, expresiva y comunicativa, creativa o de interacción. Respeto de las elecciones de los demás.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2" w:name="docs-internal-guid-cf734371-7fff-9379-c4"/>
            <w:bookmarkEnd w:id="2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STEM1, CPSAA4, CPSAA5, CD1, CD2, CD3.</w:t>
            </w:r>
            <w:r>
              <w:rPr>
                <w:rFonts w:ascii="Source Sans Pro" w:hAnsi="Source Sans Pro" w:cs="Source Sans Pro"/>
                <w:color w:val="C9211E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71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EFI.2.C.1.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Toma de decisiones: distribuci</w:t>
            </w:r>
            <w:r>
              <w:rPr>
                <w:rFonts w:ascii="Source Sans Pro" w:hAnsi="Source Sans Pro"/>
              </w:rPr>
              <w:t>ón racional del esfuerzo en situaciones motrices individuales. Ubicación en el espacio en situaciones cooperativas.</w:t>
            </w:r>
          </w:p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Ubicación en el espacio y reubicación tras cada acción en situaciones motrices de</w:t>
            </w:r>
          </w:p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persecución y de interacción con un móvil.</w:t>
            </w:r>
          </w:p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 xml:space="preserve">Anticipación a </w:t>
            </w:r>
            <w:r>
              <w:rPr>
                <w:rFonts w:ascii="Source Sans Pro" w:hAnsi="Source Sans Pro"/>
              </w:rPr>
              <w:t>las decisiones ofensivas del adversario en situaciones de oposición de</w:t>
            </w:r>
          </w:p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contacto. Pase a compañeros y compañeras desmarcados o en situación ventajosa en situaciones motrices de colaboración-oposición de persecución y de interacción con un móvil.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2.2.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Participar en proyectos motores de carácter individual, cooperativo o colaborativo identificando estrategias de monitorización y seguimiento que permitan analizar los resultados obtenidos.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2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 xml:space="preserve">.B.1 .   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highlight w:val="cyan"/>
              </w:rPr>
              <w:t>Elección de la práctica física: usos y finalidades c</w:t>
            </w:r>
            <w:r>
              <w:rPr>
                <w:rFonts w:ascii="Source Sans Pro" w:hAnsi="Source Sans Pro"/>
                <w:highlight w:val="cyan"/>
              </w:rPr>
              <w:t>atárticos, lúdico-recreativos, cooperativos, competitivo, agonística, funcional, social, expresiva y comunicativa, creativa o de interacción. Respeto de las elecciones de los demás.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EFI.2.B.4.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Planificación y autorregulación de proyectos motores: mec</w:t>
            </w:r>
            <w:r>
              <w:rPr>
                <w:rFonts w:ascii="Source Sans Pro" w:hAnsi="Source Sans Pro"/>
              </w:rPr>
              <w:t>anismos básicos para ejecutar lo planificado. Utilización de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 xml:space="preserve">EFI.2.C.5.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highlight w:val="cyan"/>
              </w:rPr>
              <w:t>Creatividad motriz: variación y adecuación de la acción motriz ante estímulos internos y externos. Apoyo en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77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2.3.</w:t>
            </w:r>
            <w:r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Participar en pro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yectos motores de carácter individual, cooperativo o colaborativo, definiendo metas, secuenciando acciones, analizando si es preciso cambios  durante el proceso y generan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nd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o producciones motrices de calidad, a través del análisis del grado de ajuste al pro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ceso seguido y al resultado obtenido.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EFI.2.C.2.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Toma de decisiones: selección de acciones en función del entorno en situaciones 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70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 xml:space="preserve">EFI.2.C.3 . 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Capacidades condicionales: capacidades físicas básicas.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EFI.2.C.4.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Habilidades y destrezas motrices</w:t>
            </w:r>
            <w:r>
              <w:rPr>
                <w:rFonts w:ascii="Source Sans Pro" w:hAnsi="Source Sans Pro"/>
              </w:rPr>
              <w:t xml:space="preserve"> básicas genéricas: locomotrices, no locomotrices y manipulativas. Combinación de habilidades.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 xml:space="preserve">EFI.2.C.5. 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Creatividad motriz: variación y adecuación de la acción motriz ante estímulos internos y externos. Apoyo en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EFI</w:t>
            </w:r>
            <w:r>
              <w:rPr>
                <w:rFonts w:ascii="Source Sans Pro" w:hAnsi="Source Sans Pro"/>
                <w:b/>
                <w:bCs/>
              </w:rPr>
              <w:t xml:space="preserve"> 3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Desar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rollar procesos de autorregulación e interacción en el marco de la práctica motriz, con 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lastRenderedPageBreak/>
              <w:t>actitud empática e inclusiva, haciendo uso de habilidades sociales y actitudes de cooperación, respeto, inclusión, trabajo en equipo y deportividad, con independencia d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e las diferencias etnocultura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l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es, sociales, de género y de habilidad de los participantes, para contribuir a la convivencia social y al compromiso ético en los diferentes espacios en los que se participa.</w:t>
            </w: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lastRenderedPageBreak/>
              <w:t>3.1.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Mostrar una disposición positiva hac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ia el juego, controlando las emociones negativas  en contextos lúdicos de práctica motriz.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EFI.2.D.1.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Gestión emocional:  reconocimiento de emociones propias, pensamientos y sentimientos a partir de experiencias motrices.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3" w:name="docs-internal-guid-07eba50f-7fff-d057-97"/>
            <w:bookmarkEnd w:id="3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CCL1, CCL5, CPSAA1, CPSAA3, CP- SA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A5, CC2, CC3.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="Source Sans Pro" w:hAnsi="Source Sans Pro" w:cs="Source Sans Pro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Habilidades sociales: escucha activa y estrategias de negociación para la resolución de conflictos en contextos motrices.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</w:p>
        </w:tc>
      </w:tr>
      <w:tr w:rsidR="00000000">
        <w:trPr>
          <w:trHeight w:val="194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3.2.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Respetar las normas consensuadas en clase, así como las reglas de juego, actuando con depor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tividad y juego limpio desde el diálogo y el debate, expresando y escuchando propuestas y pensamientos de manera activa.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EFI.2.D.2.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Habilidades sociales: escucha activa y estrategias de negociación para la resolución de conflictos en contextos motrices.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3.3.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Identificar en prácticas motrices variadas habilidades sociales de acogida, inclusión, ayuda y cooperación, proponiendo soluciones a conflictos individuales y colectivos de forma dialógica y justa, y mostrando un compromiso activo frente a los est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ereotipos, las actuaciones discriminatorias y cualquier tipo de violencia.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EFI.2.A.2.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social: la actividad física como hábito y alternativa saludable frente a formas de ocio nocivas. Límites para evitar una competitividad desmedida.</w:t>
            </w:r>
          </w:p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Aceptación de dis</w:t>
            </w:r>
            <w:r>
              <w:rPr>
                <w:rFonts w:ascii="Source Sans Pro" w:hAnsi="Source Sans Pro"/>
              </w:rPr>
              <w:t>tintas tipologías corporales, para practicar, en igualdad, diversidad de actividades físico- deportivas.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Habilidades sociales: escucha activa y estrategias de negociación para la resolución de conflictos en contextos motrices.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92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</w:t>
            </w:r>
            <w:r>
              <w:rPr>
                <w:rFonts w:ascii="Source Sans Pro" w:hAnsi="Source Sans Pro"/>
                <w:b/>
                <w:bCs/>
              </w:rPr>
              <w:t>D.3.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Concepto de deportividad, aceptación de las normas del juego, respeto al adversario, a los compañeros, a los árbitros, espectadores y profesores.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120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</w:rPr>
              <w:t>EFI.2.D.4.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Conductas contrarias a la convivencia, discriminatorias o sexistas, en situaciones motri</w:t>
            </w:r>
            <w:r>
              <w:rPr>
                <w:rFonts w:ascii="Source Sans Pro" w:hAnsi="Source Sans Pro"/>
              </w:rPr>
              <w:t>ces (discriminación por cuestiones de competencia motriz, etnia, género u otras): efectos negativos y estrategias de identificación y efectos negativos.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1114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</w:t>
            </w:r>
            <w:r>
              <w:rPr>
                <w:rFonts w:ascii="Source Sans Pro" w:hAnsi="Source Sans Pro"/>
                <w:b/>
                <w:bCs/>
              </w:rPr>
              <w:t>FI</w:t>
            </w:r>
            <w:r>
              <w:rPr>
                <w:rFonts w:ascii="Source Sans Pro" w:hAnsi="Source Sans Pro"/>
                <w:b/>
                <w:bCs/>
              </w:rPr>
              <w:t xml:space="preserve"> 4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Reconocer y practicar diferentes manifestaciones lúdicas, físico-deportivas y artístico-expresi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vas propias de la cultura motriz, valorando su influencia y sus aportaciones estéticas y creativas a la cultura tradicional  y contemporánea, para integrarlas dentro del repertorio de actuaciones motrices que se utilizan regularmente en la vida cotidiana.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4.1.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Participar activamente en juegos motores y otras manifestaciones artístico-expresivas con arraigo en la cultura andaluza, tradicional o actual, contextualizando su origen, su aparición y su transmisión a lo largo del tiempo.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EFI.2.E.1.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Aportaciones </w:t>
            </w:r>
            <w:r>
              <w:rPr>
                <w:rFonts w:ascii="Source Sans Pro" w:hAnsi="Source Sans Pro"/>
              </w:rPr>
              <w:t>de la cultura motriz a la herencia cultural andaluza. Los juegos y las danzas como manifestación de la interculturalidad.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4" w:name="docs-internal-guid-ab31c4b2-7fff-3bd4-93"/>
            <w:bookmarkEnd w:id="4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CC3, CCEC1, CCEC2, CCEC3, CCEC4, CD1, CD2, CD3.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884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</w:rPr>
            </w:pPr>
          </w:p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EFI.2.E.3.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Práctica de actividades rítmico- musicales con carácter expresivo.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</w:p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4.2.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Experimentar prácticas deportivas individuales, colectivas y mixtas, disfrutando de su práctica y conociendo las distintas posibilidades de deporte federado que existen en su entorno cercano.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EFI.2.D.4.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Conductas contrarias a la convivencia, discr</w:t>
            </w:r>
            <w:r>
              <w:rPr>
                <w:rFonts w:ascii="Source Sans Pro" w:hAnsi="Source Sans Pro"/>
              </w:rPr>
              <w:t>iminatorias o sexistas, en situaciones motrices (discriminación por cuestiones de competencia motriz, etnia, género u otras): efectos negativos y estrategias de identificación y efectos negativos.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EFI.2.E.4.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Deporte e igualdad y perspectiva de género</w:t>
            </w:r>
            <w:r>
              <w:rPr>
                <w:rFonts w:ascii="Source Sans Pro" w:hAnsi="Source Sans Pro"/>
              </w:rPr>
              <w:t>: ligas masculinas, femeninas y</w:t>
            </w:r>
          </w:p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mixtas de distintos deportes. Referentes en el deporte de distintos géneros. La</w:t>
            </w:r>
          </w:p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cultura del esfuerzo para conseguir un objetivo.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110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4.3.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Aplicar de forma espontánea y creativa distintas combinaciones de movimientos que in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corporen prácticas comunicativas que transmita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lastRenderedPageBreak/>
              <w:t>sentimientos, emociones o ideas a través del cuerpo, e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mp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leando los distintos recursos expresivos y rítmicos de la corporalidad.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lastRenderedPageBreak/>
              <w:t>EFI.2.E.2.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Usos comunicativos de la corporalidad: comunicación de sensaciones, s</w:t>
            </w:r>
            <w:r>
              <w:rPr>
                <w:rFonts w:ascii="Source Sans Pro" w:hAnsi="Source Sans Pro"/>
              </w:rPr>
              <w:t>entimientos, emociones e ideas simples.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2443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EFI.2.E.3.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Práctica de actividades rítmico-musicales con carácter expresivo.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 5</w:t>
            </w:r>
          </w:p>
        </w:tc>
        <w:tc>
          <w:tcPr>
            <w:tcW w:w="30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Textoindependiente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Valorar diferentes medios naturales y urbanos como contextos de práctica motriz, interactuando con ellos y comprendiendo la i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mportancia de su conservación desde un enfoque sostenible, adoptando medidas de responsabilidad individual durante la  práctica de juegos y actividades físico- deportivas, para realizar  una práctica  eficiente y respetuosa con el entorno y participar en s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u cuidado y mejora.</w:t>
            </w:r>
          </w:p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5.1.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Textoindependiente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Fomentar una práctica motriz teniendo en cuenta las posibles dificultades en contextos naturales y urbanos de carácter terrestre o acuático, observando cada situación antes de realizar las acciones y atendiendo a las medidas de c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onservación ambiental existentes.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.F.1.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Normas de uso: educación vial para bicicletas. Movilidad segura, saludable y sostenible.</w:t>
            </w:r>
          </w:p>
        </w:tc>
        <w:tc>
          <w:tcPr>
            <w:tcW w:w="20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snapToGrid w:val="0"/>
              <w:rPr>
                <w:rFonts w:ascii="Source Sans Pro" w:hAnsi="Source Sans Pro" w:cs="Source Sans Pro"/>
                <w:sz w:val="24"/>
                <w:szCs w:val="24"/>
              </w:rPr>
            </w:pPr>
          </w:p>
          <w:p w:rsidR="00000000" w:rsidRDefault="006C7F34">
            <w:pPr>
              <w:pStyle w:val="Textoindependiente"/>
              <w:spacing w:before="106" w:after="0" w:line="288" w:lineRule="auto"/>
            </w:pPr>
            <w:bookmarkStart w:id="5" w:name="docs-internal-guid-e57a4ea6-7fff-c1d8-3a"/>
            <w:bookmarkEnd w:id="5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STEM5, CC2, CC4, CE1, CE3, CD5.</w:t>
            </w:r>
          </w:p>
          <w:p w:rsidR="00000000" w:rsidRDefault="006C7F34">
            <w:pPr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000000">
        <w:trPr>
          <w:trHeight w:val="757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.F.2.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Espacios naturales en el contexto urbano: uso, disfrute seguro y manteni</w:t>
            </w:r>
            <w:r>
              <w:rPr>
                <w:rFonts w:ascii="Source Sans Pro" w:hAnsi="Source Sans Pro"/>
              </w:rPr>
              <w:t>miento.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.F.3.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Estado del material físico y digital para actividades en el medio natural y urbano: valoración previa y actuación ante desperfectos.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rPr>
          <w:trHeight w:val="950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.F.4.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Prevención y sensibilización sobre la generación de residuos y su correcta gestió</w:t>
            </w:r>
            <w:r>
              <w:rPr>
                <w:rFonts w:ascii="Source Sans Pro" w:hAnsi="Source Sans Pro"/>
              </w:rPr>
              <w:t>n.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.F.5.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Realización de actividades físicas seguras en el medio natural y urbano, valorando las posibilidades que brinda el entorno y clima de Andalucía.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6C7F3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.F.6.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6C7F3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Cuidado del entorno próximo y de los animales y plantas que en él conviven</w:t>
            </w:r>
            <w:r>
              <w:rPr>
                <w:rFonts w:ascii="Source Sans Pro" w:hAnsi="Source Sans Pro"/>
              </w:rPr>
              <w:t xml:space="preserve"> como servicio a la comunidad, durante la práctica segura de actividades físicas en el medio natural y urbano.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6C7F34"/>
        </w:tc>
      </w:tr>
    </w:tbl>
    <w:p w:rsidR="00000000" w:rsidRDefault="006C7F34">
      <w:pPr>
        <w:pStyle w:val="LO-normal"/>
        <w:rPr>
          <w:sz w:val="16"/>
          <w:szCs w:val="16"/>
        </w:rPr>
      </w:pPr>
    </w:p>
    <w:p w:rsidR="006C7F34" w:rsidRDefault="006C7F34">
      <w:pPr>
        <w:pStyle w:val="LO-normal"/>
      </w:pPr>
    </w:p>
    <w:sectPr w:rsidR="006C7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2235" w:right="850" w:bottom="850" w:left="850" w:header="720" w:footer="720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F34" w:rsidRDefault="006C7F34">
      <w:r>
        <w:separator/>
      </w:r>
    </w:p>
  </w:endnote>
  <w:endnote w:type="continuationSeparator" w:id="0">
    <w:p w:rsidR="006C7F34" w:rsidRDefault="006C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34" w:rsidRDefault="006C7F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34" w:rsidRDefault="006C7F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34" w:rsidRDefault="006C7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F34" w:rsidRDefault="006C7F34">
      <w:r>
        <w:separator/>
      </w:r>
    </w:p>
  </w:footnote>
  <w:footnote w:type="continuationSeparator" w:id="0">
    <w:p w:rsidR="006C7F34" w:rsidRDefault="006C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34" w:rsidRDefault="006C7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7F34">
    <w:pPr>
      <w:pStyle w:val="LO-normal"/>
      <w:rPr>
        <w:sz w:val="16"/>
        <w:szCs w:val="16"/>
      </w:rPr>
    </w:pP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-121920</wp:posOffset>
          </wp:positionV>
          <wp:extent cx="3832860" cy="9569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52" r="-1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956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6C7F34">
    <w:pPr>
      <w:pStyle w:val="LO-normal"/>
      <w:rPr>
        <w:sz w:val="16"/>
        <w:szCs w:val="16"/>
      </w:rPr>
    </w:pPr>
  </w:p>
  <w:p w:rsidR="00000000" w:rsidRDefault="006C7F34">
    <w:pPr>
      <w:pStyle w:val="LO-normal"/>
    </w:pP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>MATERIA:  Educación Física</w:t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 xml:space="preserve"> </w:t>
    </w:r>
    <w:r>
      <w:rPr>
        <w:rFonts w:ascii="Source Sans Pro" w:hAnsi="Source Sans Pro" w:cs="Source Sans Pro"/>
        <w:b/>
        <w:color w:val="006400"/>
        <w:sz w:val="30"/>
        <w:szCs w:val="30"/>
      </w:rPr>
      <w:tab/>
      <w:t xml:space="preserve"> </w:t>
    </w:r>
    <w:r>
      <w:rPr>
        <w:rFonts w:ascii="Source Sans Pro" w:hAnsi="Source Sans Pro" w:cs="Source Sans Pro"/>
        <w:b/>
        <w:color w:val="006400"/>
        <w:sz w:val="30"/>
        <w:szCs w:val="30"/>
      </w:rPr>
      <w:tab/>
      <w:t>CEIP Santa Potenciana (Vva. de la Reina)</w:t>
    </w:r>
    <w:bookmarkStart w:id="6" w:name="_GoBack"/>
    <w:bookmarkEnd w:id="6"/>
  </w:p>
  <w:p w:rsidR="00000000" w:rsidRDefault="006C7F34">
    <w:pPr>
      <w:pStyle w:val="LO-normal"/>
    </w:pP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 xml:space="preserve">NIVEL: </w:t>
    </w:r>
    <w:r>
      <w:rPr>
        <w:rFonts w:ascii="Source Sans Pro" w:hAnsi="Source Sans Pro" w:cs="Source Sans Pro"/>
        <w:b/>
        <w:color w:val="006400"/>
        <w:sz w:val="30"/>
        <w:szCs w:val="30"/>
      </w:rPr>
      <w:t>3</w:t>
    </w:r>
    <w:r>
      <w:rPr>
        <w:rFonts w:ascii="Source Sans Pro" w:hAnsi="Source Sans Pro" w:cs="Source Sans Pro"/>
        <w:b/>
        <w:color w:val="006400"/>
        <w:sz w:val="30"/>
        <w:szCs w:val="30"/>
      </w:rPr>
      <w:t>º E. Primaria</w:t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>Curso 2023/24</w:t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7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4"/>
    <w:rsid w:val="006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4000FBD"/>
  <w15:chartTrackingRefBased/>
  <w15:docId w15:val="{FF8CF68B-DA17-4451-88A8-4AD7084F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numPr>
        <w:numId w:val="1"/>
      </w:numPr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numPr>
        <w:ilvl w:val="1"/>
        <w:numId w:val="1"/>
      </w:numPr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numPr>
        <w:ilvl w:val="2"/>
        <w:numId w:val="1"/>
      </w:numP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numPr>
        <w:ilvl w:val="3"/>
        <w:numId w:val="1"/>
      </w:numP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numPr>
        <w:ilvl w:val="4"/>
        <w:numId w:val="1"/>
      </w:numP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numPr>
        <w:ilvl w:val="5"/>
        <w:numId w:val="1"/>
      </w:numPr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Cabeceraypi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LO-normal1">
    <w:name w:val="LO-normal1"/>
    <w:pPr>
      <w:suppressAutoHyphens/>
      <w:spacing w:line="27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C7F34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7F34"/>
    <w:rPr>
      <w:rFonts w:ascii="Arial" w:eastAsia="Arial" w:hAnsi="Arial"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FI%203&#186;%20EP%20TABLA%20CRITE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EFI 3º EP TABLA CRITERIOS</Template>
  <TotalTime>1</TotalTime>
  <Pages>4</Pages>
  <Words>1947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</cp:revision>
  <cp:lastPrinted>1995-11-21T16:41:00Z</cp:lastPrinted>
  <dcterms:created xsi:type="dcterms:W3CDTF">2024-01-29T15:43:00Z</dcterms:created>
  <dcterms:modified xsi:type="dcterms:W3CDTF">2024-01-29T15:44:00Z</dcterms:modified>
</cp:coreProperties>
</file>