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767696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6EC0" w14:textId="77777777" w:rsidR="0011690E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</w:t>
            </w:r>
          </w:p>
          <w:p w14:paraId="318EEA1A" w14:textId="085B98CC" w:rsidR="00F03FA5" w:rsidRDefault="006C319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6C319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6C319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6C319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767696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6C319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767696">
            <w:pPr>
              <w:widowControl w:val="0"/>
              <w:spacing w:line="240" w:lineRule="auto"/>
            </w:pPr>
          </w:p>
        </w:tc>
      </w:tr>
      <w:bookmarkEnd w:id="0"/>
      <w:tr w:rsidR="0007430C" w:rsidRPr="007C1D97" w14:paraId="564489DB" w14:textId="77777777" w:rsidTr="00767696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15CC8993" w:rsidR="0007430C" w:rsidRPr="0055773F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065D" w14:textId="77777777" w:rsidR="00335391" w:rsidRDefault="00F54F6D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1.1.b.</w:t>
            </w:r>
          </w:p>
          <w:p w14:paraId="15443E52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12D2132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CFD61B8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97566E0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6D57088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0C01DB" w14:textId="6E566052" w:rsidR="0007430C" w:rsidRPr="007F3D96" w:rsidRDefault="00F54F6D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1.2.b.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73948056" w:rsidR="0007430C" w:rsidRPr="007F3D96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Reconocer e interpretar palabras y expresiones habituales en textos orales, escritos y multimodales 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reves y sencillos sobre temas frecuentes y cotidianos de relevancia personal y próximos a su experiencia, expresados de forma comprensible, clara, sencilla y directa, y en lengua estándar.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A1FEC1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1DB2BBD8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6283988B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CCL2, CCL3, CP1, CP2, STEM1, CD1,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CCEC2</w:t>
            </w:r>
            <w:r w:rsidR="007C1D97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 </w:t>
            </w:r>
          </w:p>
        </w:tc>
      </w:tr>
      <w:tr w:rsidR="0007430C" w14:paraId="36558CB2" w14:textId="77777777" w:rsidTr="00767696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07430C" w:rsidRPr="007C1D97" w:rsidRDefault="0007430C" w:rsidP="0007430C">
            <w:pPr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65B2273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1F721B2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07430C" w:rsidRPr="0007430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29612C02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5366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6265" w14:textId="77777777" w:rsidR="007C1D97" w:rsidRPr="007F3D96" w:rsidRDefault="007C1D97" w:rsidP="007C1D9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9D94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E4EB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0761" w14:textId="7E986863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DF64" w14:textId="45D51363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8E049" w14:textId="77777777" w:rsidR="007C1D97" w:rsidRPr="0007430C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1B806C8C" w14:textId="77777777" w:rsidTr="007C1D97">
        <w:trPr>
          <w:trHeight w:val="7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7C1D97" w:rsidRDefault="007C1D97" w:rsidP="007C1D97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6454443B" w:rsidR="007C1D97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Seleccionar y aplicar de forma guiada estrategias elementales en situaciones comunicativas cotidianas y de relevancia para el alumnado, con el fin de captar la idea global e identificar elementos específicos con ayuda de elementos 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ingüísticos y n o lingüísticos del contexto y el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6E4704DA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F0AF" w14:textId="76A8960C" w:rsid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7C1D97" w:rsidRPr="0007430C" w:rsidRDefault="007C1D97" w:rsidP="007C1D97">
            <w:pPr>
              <w:spacing w:line="240" w:lineRule="auto"/>
              <w:rPr>
                <w:b/>
                <w:bCs/>
              </w:rPr>
            </w:pPr>
          </w:p>
        </w:tc>
      </w:tr>
      <w:tr w:rsidR="007C1D97" w:rsidRPr="007C1D97" w14:paraId="3F84CE17" w14:textId="77777777" w:rsidTr="008E0DEF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4D07B" w14:textId="707DA99C" w:rsidR="007C1D97" w:rsidRPr="000118E8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9CEAB" w14:textId="02455981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28553D69" w:rsidR="007C1D97" w:rsidRDefault="00335391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11FE0" w14:textId="77777777" w:rsidR="00335391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Expresar oralmente frases cortas y s encillas con</w:t>
            </w:r>
          </w:p>
          <w:p w14:paraId="0095D4BB" w14:textId="3370A8AC" w:rsidR="007C1D97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información básica sobre asuntos cotidianos y de relevancia para el alumnado, utilizando de forma guiada recursos verbales y no verbales, recurriendo a modelos y estructuras previamente presentados y prestando atención al ritmo, la acentuación y la entonación.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23EAC249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9C5A92A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Autoconfianza en el uso de la lengua extranjera.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35D7DEF2" w:rsidR="007C1D97" w:rsidRPr="0007430C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CCL1, CP1, CP2, STEM1, CD2, CPSAA5,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CCEC4.</w:t>
            </w:r>
          </w:p>
        </w:tc>
      </w:tr>
      <w:tr w:rsidR="007C1D97" w:rsidRPr="002F1B05" w14:paraId="6925D9ED" w14:textId="77777777" w:rsidTr="0055773F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7C1D97" w:rsidRP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7C1D97" w:rsidRPr="007C1D97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002C37B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572CB14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68FDFD36" w14:textId="77777777" w:rsidTr="008E0DEF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3B6184F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064A3A0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40A36960" w14:textId="77777777" w:rsidTr="00C7418A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27363D97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LEX.1.A.7.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1E51791F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patrones sonoros y acentuales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5E22918D" w14:textId="77777777" w:rsidTr="008E0DEF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66E58D8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3A67D5B8" w:rsidR="007C1D97" w:rsidRPr="000C1FCD" w:rsidRDefault="00B765D2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4DF8B489" w14:textId="77777777" w:rsidTr="00C00DFE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3100F780" w:rsidR="007C1D97" w:rsidRPr="00B765D2" w:rsidRDefault="00335391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062ABF7E" w:rsidR="007C1D97" w:rsidRPr="00B765D2" w:rsidRDefault="00F54F6D" w:rsidP="00F54F6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Escribir palabras, expresiones conocidas y frases a partir de modelos y c 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5B6CC354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570EFE7B" w:rsidR="007C1D97" w:rsidRPr="000118E8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60F3FAA3" w14:textId="77777777" w:rsidTr="00C00DFE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7C1D97" w:rsidRPr="00B765D2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768E5D4E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LEX.1.A.8.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214C355F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convenciones ortográficas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57E0DE02" w14:textId="77777777" w:rsidTr="00C00DFE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4E9E79D6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BAB6" w14:textId="252E4A85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34A30A62" w14:textId="77777777" w:rsidTr="00A65733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1426193F" w:rsidR="007C1D97" w:rsidRPr="007C1D97" w:rsidRDefault="0011690E" w:rsidP="007C1D9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2.3.b.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4205DF60" w:rsidR="007C1D97" w:rsidRPr="007C1D97" w:rsidRDefault="00F54F6D" w:rsidP="00F54F6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aplicar, de forma guiada, estrategias básicas para producir mensajes breves y sencillos adecuados a las intenciones comunicativas usando, con ayuda, recursos y apoyos físicos o digitales en función de las necesidades de cada momento.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28442F3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34061CB5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0AFA34B0" w14:textId="77777777" w:rsidTr="00D324A6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2A19E4F9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1471B01B" w:rsidR="007C1D97" w:rsidRPr="00B765D2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elementales 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7C1D97" w:rsidRPr="00B765D2" w:rsidRDefault="007C1D97" w:rsidP="007C1D97">
            <w:pPr>
              <w:spacing w:line="240" w:lineRule="auto"/>
            </w:pPr>
          </w:p>
        </w:tc>
      </w:tr>
      <w:tr w:rsidR="007C1D97" w:rsidRPr="00767696" w14:paraId="1C5C8F59" w14:textId="77777777" w:rsidTr="00C00DFE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45402857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6618B880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72FD994B" w14:textId="77777777" w:rsidTr="000E38A6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49585FD5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1A23A08B" w:rsidR="007C1D97" w:rsidRPr="00B765D2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7C1D97" w:rsidRPr="00B765D2" w:rsidRDefault="007C1D97" w:rsidP="007C1D97">
            <w:pPr>
              <w:spacing w:line="240" w:lineRule="auto"/>
            </w:pPr>
          </w:p>
        </w:tc>
      </w:tr>
    </w:tbl>
    <w:p w14:paraId="0E96A873" w14:textId="437883F4" w:rsidR="00B765D2" w:rsidRDefault="007C1D97">
      <w:r w:rsidRPr="00B765D2">
        <w:t xml:space="preserve">          </w:t>
      </w:r>
      <w:r w:rsidR="00F54F6D">
        <w:t xml:space="preserve"> </w:t>
      </w:r>
    </w:p>
    <w:p w14:paraId="06F1100E" w14:textId="77777777" w:rsidR="00F54F6D" w:rsidRDefault="00F54F6D"/>
    <w:p w14:paraId="7D6197AC" w14:textId="77777777" w:rsidR="00F54F6D" w:rsidRDefault="00F54F6D"/>
    <w:p w14:paraId="5F180190" w14:textId="77777777" w:rsidR="00F54F6D" w:rsidRDefault="00F54F6D"/>
    <w:p w14:paraId="39669053" w14:textId="77777777" w:rsidR="00F54F6D" w:rsidRDefault="00F54F6D"/>
    <w:p w14:paraId="6E5193F8" w14:textId="77777777" w:rsidR="00F54F6D" w:rsidRDefault="00F54F6D"/>
    <w:p w14:paraId="705AE239" w14:textId="77777777" w:rsidR="00F54F6D" w:rsidRDefault="00F54F6D"/>
    <w:p w14:paraId="4E14A06F" w14:textId="77777777" w:rsidR="0011690E" w:rsidRPr="00B765D2" w:rsidRDefault="0011690E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DB66" w14:textId="77777777" w:rsidR="0011690E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ESPECÍFICA/</w:t>
            </w:r>
            <w:r w:rsidR="00F54F6D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  <w:p w14:paraId="19A97ED6" w14:textId="2B983108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A98F" w14:textId="6D5B375D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0E38A6" w:rsidRDefault="00804919" w:rsidP="00C7418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07430C" w:rsidRPr="007C1D97" w14:paraId="36E42195" w14:textId="77777777" w:rsidTr="00C00DFE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5F278" w14:textId="5C593F65" w:rsidR="0007430C" w:rsidRDefault="007C1D97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 </w:t>
            </w:r>
            <w:r w:rsidR="0007430C"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8327" w14:textId="2ADD8BBF" w:rsidR="0007430C" w:rsidRPr="007F3D96" w:rsidRDefault="007C1D97" w:rsidP="0007430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6239D5E2" w:rsidR="0007430C" w:rsidRPr="00EB19DC" w:rsidRDefault="0011690E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4EE92B95" w:rsidR="0007430C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Participar, de forma guiada, en situaciones interactivas elementales sobre temas cotidianos, preparadas previamente, a través de diversos soportes, apoyándose en recursos tales como la repetición, el ritmo pausado o el lenguaje no verbal, y mostrando empatía.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A97CE75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24F708FF" w:rsidR="0007430C" w:rsidRPr="00F87679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FA4D" w14:textId="0A9CDCB7" w:rsidR="0007430C" w:rsidRPr="007C1D97" w:rsidRDefault="007C1D97" w:rsidP="0007430C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="0007430C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CE3.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     </w:t>
            </w:r>
          </w:p>
        </w:tc>
      </w:tr>
      <w:tr w:rsidR="0007430C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6CD823A9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2C83165" w:rsidR="0007430C" w:rsidRPr="00F87679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3ADCFD56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698C8212" w:rsidR="0007430C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lingüísticas elementales </w:t>
            </w:r>
            <w:r w:rsid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4AEF984B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0F7E1725" w:rsidR="0007430C" w:rsidRPr="00F87679" w:rsidRDefault="00C00DFE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B765D2" w14:paraId="3396B0CD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2FEB050E" w:rsidR="00B765D2" w:rsidRDefault="0011690E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14494" w14:textId="24FD9933" w:rsidR="0011690E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Seleccionar y utilizar, de forma guiada y e n </w:t>
            </w:r>
          </w:p>
          <w:p w14:paraId="394E9143" w14:textId="02C08A15" w:rsidR="00B765D2" w:rsidRPr="00C71783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entornos  próximos, estrategias elementales para saludar, despedirse y presentarse; expresar mensajes sencillos y breves; y formular y contestar preguntas básicas para la comunicación.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271323FB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646447B4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2458130D" w:rsidR="00B765D2" w:rsidRPr="00804919" w:rsidRDefault="00B765D2" w:rsidP="00B765D2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5A302C28" w:rsidR="00B765D2" w:rsidRPr="00F87679" w:rsidRDefault="00C00DFE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:rsidRPr="007C1D97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276E" w14:textId="539D643B" w:rsidR="00B765D2" w:rsidRDefault="00B765D2" w:rsidP="00B765D2">
            <w:pP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CE 4  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5901" w14:textId="0E72824A" w:rsidR="00B765D2" w:rsidRPr="000E38A6" w:rsidRDefault="00B765D2" w:rsidP="00B765D2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básica y s encilla, con e l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95AE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</w:t>
            </w:r>
          </w:p>
          <w:p w14:paraId="2549B10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02A6C583" w:rsidR="00B765D2" w:rsidRDefault="0011690E" w:rsidP="00B765D2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4.1.b.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5AB570D3" w:rsidR="00B765D2" w:rsidRPr="00F87679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Interpretar y explicar, de forma guiada, información básica de conceptos, comunicaciones y textos br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ves y sencillos, de forma guiada, en situaciones en las que haya que atender a la diversidad, mostrando empatía e interés por los interlocutores e interlocutoras y por los problemas de entendimiento en su entorno inmediato, apoyándose en diversos recursos y soportes.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5B7593A" w:rsidR="00B765D2" w:rsidRPr="007F3D9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7D608661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4BD15660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CP3, STEM1, CPSAA1,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CPSAA3, CCEC1.</w:t>
            </w:r>
          </w:p>
        </w:tc>
      </w:tr>
      <w:tr w:rsidR="00B765D2" w14:paraId="5776479B" w14:textId="77777777" w:rsidTr="00C00DFE">
        <w:trPr>
          <w:trHeight w:val="6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B765D2" w:rsidRPr="007C1D97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B765D2" w:rsidRPr="007C1D97" w:rsidRDefault="00B765D2" w:rsidP="00B765D2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45E6E8FA" w:rsidR="00B765D2" w:rsidRPr="00804919" w:rsidRDefault="00B765D2" w:rsidP="00B765D2">
            <w:pPr>
              <w:rPr>
                <w:b/>
                <w:bCs/>
              </w:rPr>
            </w:pPr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4B7DDDF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14:paraId="68E8CE8F" w14:textId="77777777" w:rsidTr="000E38A6">
        <w:trPr>
          <w:trHeight w:val="7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B765D2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B765D2" w:rsidRPr="00EB19DC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46848FAB" w:rsidR="00B765D2" w:rsidRPr="000E38A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0F4613DE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:rsidRPr="007C1D97" w14:paraId="1C49B02E" w14:textId="77777777" w:rsidTr="00C00DFE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8304F" w14:textId="1A15C07A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CE 5 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1D9E" w14:textId="0E58A101" w:rsidR="00B765D2" w:rsidRPr="00EC22B9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comunicativas concretas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situaciones conocidas.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D1333" w14:textId="430D169F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5.1.b.</w:t>
            </w:r>
          </w:p>
          <w:p w14:paraId="6104536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D9DCEF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4898ED8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097F4B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845887C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819603C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A704D8" w14:textId="2D73C424" w:rsidR="00B765D2" w:rsidRPr="00E27A68" w:rsidRDefault="0011690E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5.2.b.</w:t>
            </w:r>
          </w:p>
        </w:tc>
        <w:tc>
          <w:tcPr>
            <w:tcW w:w="3854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308DCF77" w:rsidR="00B765D2" w:rsidRPr="004C6724" w:rsidRDefault="00F54F6D" w:rsidP="00F54F6D">
            <w:pPr>
              <w:tabs>
                <w:tab w:val="left" w:pos="1050"/>
              </w:tabs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Comparar y contrastar similitudes y diferencias evidentes entre distintas lenguas, reflexionando, de forma guiada, sobre aspectos elementales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422808B1" w:rsidR="00B765D2" w:rsidRPr="00804919" w:rsidRDefault="00B765D2" w:rsidP="00B765D2">
            <w:pPr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1332B63" w:rsidR="00B765D2" w:rsidRPr="0098777D" w:rsidRDefault="00B765D2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 para identificar y utilizar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(léxico,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morfosintaxis, patrones sonoros, etc.) a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partir de la comparación de las lenguas y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variedades que conforman el repertorio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F31" w14:textId="3FB2038E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B765D2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CP2, STEM1, CD2, CPSAA1, CPSAA4,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CE3</w:t>
            </w:r>
          </w:p>
        </w:tc>
      </w:tr>
      <w:tr w:rsidR="00B765D2" w:rsidRPr="00A5223B" w14:paraId="5A8D9F9F" w14:textId="77777777" w:rsidTr="00C00DFE">
        <w:trPr>
          <w:trHeight w:val="3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B765D2" w:rsidRPr="007C1D97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B765D2" w:rsidRPr="007C1D97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B765D2" w:rsidRPr="007C1D97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9C16" w14:textId="1295571E" w:rsidR="0011690E" w:rsidRDefault="00F54F6D" w:rsidP="00F54F6D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aplicar, de forma guiada, conocimientos y estrategias de mejora de su capacidad de comunicar y de aprender la lengua extranjera, con apoyo de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otros participantes y de soportes analógicos y</w:t>
            </w:r>
          </w:p>
          <w:p w14:paraId="17B15067" w14:textId="4B5CD0C3" w:rsidR="00B765D2" w:rsidRPr="00F54F6D" w:rsidRDefault="00F54F6D" w:rsidP="00F54F6D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3403E0DE" w:rsidR="00B765D2" w:rsidRPr="00804919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5DEA029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0AF4C0C4" w14:textId="77777777" w:rsidTr="0011690E">
        <w:trPr>
          <w:trHeight w:val="18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13D66983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199922F7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18062FDF" w14:textId="77777777" w:rsidTr="00C00DFE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239A774C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191C516A" w:rsidR="00B765D2" w:rsidRPr="002A491F" w:rsidRDefault="00B765D2" w:rsidP="00B765D2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326DAA18" w14:textId="77777777" w:rsidTr="00C00DFE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77DF54A1" w:rsidR="00B765D2" w:rsidRPr="002A491F" w:rsidRDefault="00B765D2" w:rsidP="00B765D2"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0466FA7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2A50028C" w14:textId="77777777" w:rsidTr="00C00DFE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B765D2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77AD277A" w:rsidR="00B765D2" w:rsidRPr="002A491F" w:rsidRDefault="0011690E" w:rsidP="00B765D2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5.3.b.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596059DB" w:rsidR="00B765D2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explicar, de manera guiada, progresos y dificultades elementales en el proceso de aprendizaje de la lengua extranjera.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49B70230" w:rsidR="00B765D2" w:rsidRPr="00804919" w:rsidRDefault="00B765D2" w:rsidP="00B765D2">
            <w:pPr>
              <w:rPr>
                <w:b/>
                <w:bCs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7B0A36B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B765D2" w:rsidRPr="00B765D2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B765D2" w:rsidRPr="00550318" w14:paraId="77EA767E" w14:textId="77777777" w:rsidTr="00C00DFE"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B765D2" w:rsidRP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0CDBB552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40224A13" w:rsidR="00B765D2" w:rsidRPr="00550318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B765D2" w:rsidRPr="00550318" w:rsidRDefault="00B765D2" w:rsidP="00B765D2">
            <w:pPr>
              <w:widowControl w:val="0"/>
              <w:spacing w:line="240" w:lineRule="auto"/>
            </w:pPr>
          </w:p>
        </w:tc>
      </w:tr>
    </w:tbl>
    <w:p w14:paraId="309AB45C" w14:textId="2F65C93B" w:rsidR="00251484" w:rsidRDefault="007C1D97">
      <w:r>
        <w:t xml:space="preserve">          </w:t>
      </w:r>
    </w:p>
    <w:p w14:paraId="66809409" w14:textId="77777777" w:rsidR="00F54F6D" w:rsidRDefault="00F54F6D"/>
    <w:p w14:paraId="5F99381E" w14:textId="77777777" w:rsidR="00F54F6D" w:rsidRDefault="00F54F6D"/>
    <w:p w14:paraId="7B80F96E" w14:textId="77777777" w:rsidR="00F54F6D" w:rsidRDefault="00F54F6D"/>
    <w:p w14:paraId="4A3E818B" w14:textId="77777777" w:rsidR="00F54F6D" w:rsidRDefault="00F54F6D"/>
    <w:p w14:paraId="23DF2669" w14:textId="77777777" w:rsidR="00F54F6D" w:rsidRDefault="00F54F6D"/>
    <w:p w14:paraId="4537725F" w14:textId="77777777" w:rsidR="00F54F6D" w:rsidRDefault="00F54F6D"/>
    <w:p w14:paraId="4FB10550" w14:textId="77777777" w:rsidR="00F54F6D" w:rsidRDefault="00F54F6D"/>
    <w:tbl>
      <w:tblPr>
        <w:tblpPr w:leftFromText="141" w:rightFromText="141" w:vertAnchor="text" w:horzAnchor="margin" w:tblpY="633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54F6D" w14:paraId="6EB83951" w14:textId="77777777" w:rsidTr="001773E3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FF4C" w14:textId="77777777" w:rsidR="0011690E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COMPETENCIA ESPECÍFICA/ </w:t>
            </w:r>
          </w:p>
          <w:p w14:paraId="5F2042D8" w14:textId="7B028EC4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53A6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F8D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07152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      SALIDA</w:t>
            </w:r>
          </w:p>
        </w:tc>
      </w:tr>
      <w:tr w:rsidR="00F54F6D" w14:paraId="6023D289" w14:textId="77777777" w:rsidTr="001773E3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BD329" w14:textId="77777777" w:rsidR="00F54F6D" w:rsidRDefault="00F54F6D" w:rsidP="001773E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093C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10E03" w14:textId="77777777" w:rsidR="00F54F6D" w:rsidRDefault="00F54F6D" w:rsidP="001773E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333B9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4279B" w14:textId="77777777" w:rsidR="00F54F6D" w:rsidRDefault="00F54F6D" w:rsidP="001773E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58A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BA8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07430C" w14:paraId="3B09EDBA" w14:textId="77777777" w:rsidTr="00C00DFE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0FBA" w14:textId="6EED1B64" w:rsidR="0007430C" w:rsidRPr="0034472B" w:rsidRDefault="007C1D97" w:rsidP="0007430C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07430C"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7430C"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FB8D" w14:textId="667FF6C1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Apreciar y respetar la diversidad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lingüística, cultural y artística a partir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lengua extranjera, identificando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valorando las diferencias y  semejanzas entre lenguas y culturas,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aprender a gestionar situaciones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interculturales.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02E41263" w:rsidR="0007430C" w:rsidRDefault="0011690E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6.1.b.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4C877744" w:rsidR="0007430C" w:rsidRPr="0034472B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Mostrar interés por 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comunicación intercultural, identificando y analizando, de forma guiada, las discrimina- ciones, los prejuicios y los estereotipos más comunes, en situaciones cotidianas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7450982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740AFEE3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 extranjera como medio de comunicación y relación con personas de otros países y como vía para dar a conocer aspectos básicos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309BA3A6" w:rsidR="0007430C" w:rsidRDefault="0007430C" w:rsidP="0007430C">
            <w:pPr>
              <w:widowControl w:val="0"/>
              <w:spacing w:line="240" w:lineRule="auto"/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CCL5, CP3, CPSAA1, CPSAA3, CC2,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CC3, CCEC1.</w:t>
            </w:r>
          </w:p>
        </w:tc>
      </w:tr>
      <w:tr w:rsidR="0007430C" w14:paraId="4E6711CC" w14:textId="77777777" w:rsidTr="00C00DFE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07430C" w:rsidRPr="00550318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07430C" w:rsidRPr="0034472B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2E8ABBA3" w:rsidR="0007430C" w:rsidRDefault="0007430C" w:rsidP="0007430C">
            <w:pPr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7EABC5F7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07430C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07430C" w14:paraId="21E6117A" w14:textId="77777777" w:rsidTr="00C00DFE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03FEBDC3" w:rsidR="0007430C" w:rsidRDefault="0011690E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6.2.b.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043F1B16" w:rsidR="00F54F6D" w:rsidRPr="00F54F6D" w:rsidRDefault="00F54F6D" w:rsidP="00F54F6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y apreciar la diversidad lingüística y cultural relacionada con la lengua extranjera, mostrando interés por conocer sus elementos culturales y lingüísticos elementales.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49A7DB9F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61274CCA" w:rsidR="0007430C" w:rsidRPr="00921FC7" w:rsidRDefault="007C1D97" w:rsidP="0007430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07430C" w14:paraId="6E6BD70B" w14:textId="77777777" w:rsidTr="00C00DFE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7A138B4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1DAC" w14:textId="262A2E2B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u so común para entender y apreciar la diversidad lingüística, cultural y artística, a partir de valores eco-sociales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205A096" w14:textId="74515375" w:rsidR="00A42BD6" w:rsidRDefault="00A42BD6" w:rsidP="0011690E"/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0304E" w14:textId="77777777" w:rsidR="00F217D0" w:rsidRDefault="00F217D0">
      <w:pPr>
        <w:spacing w:line="240" w:lineRule="auto"/>
      </w:pPr>
      <w:r>
        <w:separator/>
      </w:r>
    </w:p>
  </w:endnote>
  <w:endnote w:type="continuationSeparator" w:id="0">
    <w:p w14:paraId="757EBC07" w14:textId="77777777" w:rsidR="00F217D0" w:rsidRDefault="00F21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883F" w14:textId="77777777" w:rsidR="006C319A" w:rsidRDefault="006C31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4CA6" w14:textId="77777777" w:rsidR="006C319A" w:rsidRDefault="006C31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2CF1" w14:textId="77777777" w:rsidR="006C319A" w:rsidRDefault="006C31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E87A" w14:textId="77777777" w:rsidR="00F217D0" w:rsidRDefault="00F217D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FF026AA" w14:textId="77777777" w:rsidR="00F217D0" w:rsidRDefault="00F21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F40F" w14:textId="77777777" w:rsidR="006C319A" w:rsidRDefault="006C31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108B" w14:textId="6089AFD1" w:rsidR="00194A25" w:rsidRDefault="006C319A">
    <w:r>
      <w:rPr>
        <w:noProof/>
        <w:lang w:eastAsia="es-ES"/>
      </w:rPr>
      <w:drawing>
        <wp:anchor distT="0" distB="0" distL="0" distR="0" simplePos="0" relativeHeight="251661312" behindDoc="0" locked="0" layoutInCell="1" allowOverlap="1" wp14:anchorId="6CC2FF09" wp14:editId="51843834">
          <wp:simplePos x="0" y="0"/>
          <wp:positionH relativeFrom="page">
            <wp:posOffset>13755418</wp:posOffset>
          </wp:positionH>
          <wp:positionV relativeFrom="paragraph">
            <wp:posOffset>-301925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5D2"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0FEFEBE5">
          <wp:simplePos x="0" y="0"/>
          <wp:positionH relativeFrom="margin">
            <wp:posOffset>180975</wp:posOffset>
          </wp:positionH>
          <wp:positionV relativeFrom="paragraph">
            <wp:posOffset>-207645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1D97">
      <w:t xml:space="preserve"> </w:t>
    </w:r>
    <w:r w:rsidR="007C1D97">
      <w:rPr>
        <w:sz w:val="16"/>
        <w:szCs w:val="16"/>
      </w:rPr>
      <w:t xml:space="preserve"> </w:t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  <w:t xml:space="preserve">            </w:t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 xml:space="preserve">- </w:t>
    </w:r>
    <w:r w:rsidR="00D86CF4">
      <w:rPr>
        <w:rFonts w:ascii="Source Sans Pro" w:hAnsi="Source Sans Pro"/>
        <w:b/>
        <w:color w:val="006400"/>
        <w:sz w:val="30"/>
        <w:szCs w:val="30"/>
      </w:rPr>
      <w:t>Inglés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</w:t>
    </w:r>
    <w:r>
      <w:rPr>
        <w:rFonts w:ascii="Source Sans Pro" w:hAnsi="Source Sans Pro"/>
        <w:b/>
        <w:color w:val="006400"/>
        <w:sz w:val="30"/>
        <w:szCs w:val="30"/>
      </w:rPr>
      <w:t xml:space="preserve">    CEIP Santa Potenciana (Vva. de la Reina)</w:t>
    </w:r>
    <w:bookmarkStart w:id="1" w:name="_GoBack"/>
    <w:bookmarkEnd w:id="1"/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                   NIVEL:      </w:t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proofErr w:type="gramStart"/>
    <w:r w:rsidR="00D90874">
      <w:rPr>
        <w:rFonts w:ascii="Source Sans Pro" w:hAnsi="Source Sans Pro"/>
        <w:b/>
        <w:color w:val="006400"/>
        <w:sz w:val="30"/>
        <w:szCs w:val="30"/>
      </w:rPr>
      <w:t>2</w:t>
    </w:r>
    <w:r w:rsidR="00B765D2">
      <w:rPr>
        <w:rFonts w:ascii="Source Sans Pro" w:hAnsi="Source Sans Pro"/>
        <w:b/>
        <w:color w:val="006400"/>
        <w:sz w:val="30"/>
        <w:szCs w:val="30"/>
      </w:rPr>
      <w:t>.</w:t>
    </w:r>
    <w:r w:rsidR="00D86CF4">
      <w:rPr>
        <w:rFonts w:ascii="Source Sans Pro" w:hAnsi="Source Sans Pro"/>
        <w:b/>
        <w:color w:val="006400"/>
        <w:sz w:val="30"/>
        <w:szCs w:val="30"/>
      </w:rPr>
      <w:t xml:space="preserve">º  </w:t>
    </w:r>
    <w:r w:rsidR="00B765D2">
      <w:rPr>
        <w:rFonts w:ascii="Source Sans Pro" w:hAnsi="Source Sans Pro"/>
        <w:b/>
        <w:color w:val="006400"/>
        <w:sz w:val="30"/>
        <w:szCs w:val="30"/>
      </w:rPr>
      <w:t>PRIMARIA</w:t>
    </w:r>
    <w:proofErr w:type="gramEnd"/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 w:rsidR="00B765D2">
      <w:rPr>
        <w:rFonts w:ascii="Source Sans Pro" w:hAnsi="Source Sans Pro"/>
        <w:b/>
        <w:color w:val="006400"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B765D2">
      <w:rPr>
        <w:rFonts w:ascii="Source Sans Pro" w:hAnsi="Source Sans Pro"/>
        <w:b/>
        <w:sz w:val="30"/>
        <w:szCs w:val="30"/>
      </w:rPr>
      <w:tab/>
    </w:r>
    <w:r w:rsidR="007C1D97">
      <w:t xml:space="preserve"> </w:t>
    </w:r>
    <w:r w:rsidR="00F54F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15BC6" w14:textId="77777777" w:rsidR="006C319A" w:rsidRDefault="006C31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608B1"/>
    <w:rsid w:val="0007430C"/>
    <w:rsid w:val="000C1FCD"/>
    <w:rsid w:val="000D3F90"/>
    <w:rsid w:val="000E38A6"/>
    <w:rsid w:val="0011690E"/>
    <w:rsid w:val="00126AAA"/>
    <w:rsid w:val="00163BE7"/>
    <w:rsid w:val="00194A25"/>
    <w:rsid w:val="002242D0"/>
    <w:rsid w:val="00251484"/>
    <w:rsid w:val="0025785F"/>
    <w:rsid w:val="0027522E"/>
    <w:rsid w:val="002A491F"/>
    <w:rsid w:val="002F1B05"/>
    <w:rsid w:val="003037FC"/>
    <w:rsid w:val="00335391"/>
    <w:rsid w:val="0034472B"/>
    <w:rsid w:val="00404A94"/>
    <w:rsid w:val="00446C9D"/>
    <w:rsid w:val="004C6724"/>
    <w:rsid w:val="00526988"/>
    <w:rsid w:val="00550318"/>
    <w:rsid w:val="0055773F"/>
    <w:rsid w:val="00580A0C"/>
    <w:rsid w:val="006237AD"/>
    <w:rsid w:val="006448AC"/>
    <w:rsid w:val="006C319A"/>
    <w:rsid w:val="006C6921"/>
    <w:rsid w:val="006D68A8"/>
    <w:rsid w:val="00767696"/>
    <w:rsid w:val="007C1719"/>
    <w:rsid w:val="007C1D97"/>
    <w:rsid w:val="007D14BD"/>
    <w:rsid w:val="007D420D"/>
    <w:rsid w:val="007F3D96"/>
    <w:rsid w:val="00804919"/>
    <w:rsid w:val="008161CB"/>
    <w:rsid w:val="0082363A"/>
    <w:rsid w:val="0083042E"/>
    <w:rsid w:val="008C11F5"/>
    <w:rsid w:val="008E0DEF"/>
    <w:rsid w:val="008F369E"/>
    <w:rsid w:val="00921FC7"/>
    <w:rsid w:val="0098777D"/>
    <w:rsid w:val="009A644D"/>
    <w:rsid w:val="00A37926"/>
    <w:rsid w:val="00A42BD6"/>
    <w:rsid w:val="00A5223B"/>
    <w:rsid w:val="00A67383"/>
    <w:rsid w:val="00AE231D"/>
    <w:rsid w:val="00AE6409"/>
    <w:rsid w:val="00B56C3B"/>
    <w:rsid w:val="00B765D2"/>
    <w:rsid w:val="00B81915"/>
    <w:rsid w:val="00BD4908"/>
    <w:rsid w:val="00C00DFE"/>
    <w:rsid w:val="00C22CAA"/>
    <w:rsid w:val="00C71783"/>
    <w:rsid w:val="00C7418A"/>
    <w:rsid w:val="00CB6C91"/>
    <w:rsid w:val="00CC2F91"/>
    <w:rsid w:val="00CC445A"/>
    <w:rsid w:val="00D16EAF"/>
    <w:rsid w:val="00D54EBB"/>
    <w:rsid w:val="00D86CF4"/>
    <w:rsid w:val="00D90874"/>
    <w:rsid w:val="00DA5D72"/>
    <w:rsid w:val="00DE3086"/>
    <w:rsid w:val="00E27A68"/>
    <w:rsid w:val="00E552F1"/>
    <w:rsid w:val="00E72971"/>
    <w:rsid w:val="00EB19DC"/>
    <w:rsid w:val="00EC22B9"/>
    <w:rsid w:val="00ED2A5A"/>
    <w:rsid w:val="00F03FA5"/>
    <w:rsid w:val="00F217D0"/>
    <w:rsid w:val="00F54F6D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1946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2023-10-14T19:54:00Z</dcterms:created>
  <dcterms:modified xsi:type="dcterms:W3CDTF">2024-01-29T09:19:00Z</dcterms:modified>
</cp:coreProperties>
</file>